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C8493" w14:textId="77777777" w:rsidR="00644888" w:rsidRDefault="00644888" w:rsidP="002D18A0"/>
    <w:p w14:paraId="17CF8828" w14:textId="546D5C58" w:rsidR="001B7156" w:rsidRDefault="001B7156" w:rsidP="001B7156">
      <w:pPr>
        <w:pStyle w:val="Heading1"/>
      </w:pPr>
      <w:r>
        <w:t>Six Building Blocks</w:t>
      </w:r>
      <w:r w:rsidR="00C00C89">
        <w:t xml:space="preserve"> Design &amp; Implement</w:t>
      </w:r>
      <w:r>
        <w:t xml:space="preserve"> </w:t>
      </w:r>
      <w:r w:rsidR="00B01FFC">
        <w:t>Milestone</w:t>
      </w:r>
      <w:r>
        <w:t xml:space="preserve"> Checklist</w:t>
      </w:r>
    </w:p>
    <w:p w14:paraId="17CF882A" w14:textId="0F4AC7DA" w:rsidR="000A473D" w:rsidRDefault="003249A5" w:rsidP="008A15C1">
      <w:pPr>
        <w:pStyle w:val="BodyText"/>
      </w:pPr>
      <w:r>
        <w:t xml:space="preserve">Below </w:t>
      </w:r>
      <w:r w:rsidR="001B7156">
        <w:t>a</w:t>
      </w:r>
      <w:r>
        <w:t>re key</w:t>
      </w:r>
      <w:r w:rsidR="00B01FFC">
        <w:t xml:space="preserve"> milestones</w:t>
      </w:r>
      <w:r>
        <w:t xml:space="preserve"> organizations</w:t>
      </w:r>
      <w:r w:rsidR="006F5F4B">
        <w:t xml:space="preserve"> often</w:t>
      </w:r>
      <w:r>
        <w:t xml:space="preserve"> work to achieve through </w:t>
      </w:r>
      <w:r w:rsidR="00AE03F1">
        <w:t>the Design and Implement stage of the Six Building Blocks Program</w:t>
      </w:r>
      <w:r>
        <w:t>.</w:t>
      </w:r>
      <w:r w:rsidR="001B7156">
        <w:t xml:space="preserve"> </w:t>
      </w:r>
    </w:p>
    <w:p w14:paraId="17CF882B" w14:textId="77777777" w:rsidR="001B7156" w:rsidRPr="00BE5A39" w:rsidRDefault="001B7156" w:rsidP="00CE377A">
      <w:pPr>
        <w:pStyle w:val="Heading2"/>
      </w:pPr>
      <w:r w:rsidRPr="550E5D8D">
        <w:t>Leadership &amp; consensus</w:t>
      </w:r>
    </w:p>
    <w:p w14:paraId="6330AF84" w14:textId="2E8A4092" w:rsidR="001A45CF" w:rsidRDefault="006822B3" w:rsidP="001A45CF">
      <w:pPr>
        <w:pStyle w:val="Checkablebox"/>
      </w:pPr>
      <w:sdt>
        <w:sdtPr>
          <w:id w:val="728193098"/>
          <w14:checkbox>
            <w14:checked w14:val="0"/>
            <w14:checkedState w14:val="2612" w14:font="MS Gothic"/>
            <w14:uncheckedState w14:val="2610" w14:font="MS Gothic"/>
          </w14:checkbox>
        </w:sdtPr>
        <w:sdtEndPr/>
        <w:sdtContent>
          <w:r w:rsidR="001A45CF">
            <w:rPr>
              <w:rFonts w:ascii="MS Gothic" w:eastAsia="MS Gothic" w:hAnsi="MS Gothic" w:hint="eastAsia"/>
            </w:rPr>
            <w:t>☐</w:t>
          </w:r>
        </w:sdtContent>
      </w:sdt>
      <w:r w:rsidR="001A45CF" w:rsidRPr="00BE5A39">
        <w:t xml:space="preserve"> </w:t>
      </w:r>
      <w:r w:rsidR="001A45CF">
        <w:t>Leadership regularly emphasizes the importance of improving opioid management and solicits feedback during staff and clinician meetings</w:t>
      </w:r>
    </w:p>
    <w:p w14:paraId="5DCA426D" w14:textId="7F494F13" w:rsidR="001A45CF" w:rsidRDefault="006822B3" w:rsidP="001A45CF">
      <w:pPr>
        <w:pStyle w:val="Checkablebox"/>
      </w:pPr>
      <w:sdt>
        <w:sdtPr>
          <w:id w:val="297266669"/>
          <w14:checkbox>
            <w14:checked w14:val="0"/>
            <w14:checkedState w14:val="2612" w14:font="MS Gothic"/>
            <w14:uncheckedState w14:val="2610" w14:font="MS Gothic"/>
          </w14:checkbox>
        </w:sdtPr>
        <w:sdtEndPr/>
        <w:sdtContent>
          <w:r w:rsidR="001A45CF">
            <w:rPr>
              <w:rFonts w:ascii="MS Gothic" w:eastAsia="MS Gothic" w:hAnsi="MS Gothic" w:hint="eastAsia"/>
            </w:rPr>
            <w:t>☐</w:t>
          </w:r>
        </w:sdtContent>
      </w:sdt>
      <w:r w:rsidR="001A45CF" w:rsidRPr="00BE5A39">
        <w:t xml:space="preserve"> </w:t>
      </w:r>
      <w:r w:rsidR="001A45CF">
        <w:t>Time is protected for improvement team to meet and work</w:t>
      </w:r>
    </w:p>
    <w:p w14:paraId="336349E2" w14:textId="515C8B81" w:rsidR="001A45CF" w:rsidRDefault="006822B3" w:rsidP="001A45CF">
      <w:pPr>
        <w:pStyle w:val="Checkablebox"/>
      </w:pPr>
      <w:sdt>
        <w:sdtPr>
          <w:id w:val="1960219771"/>
          <w14:checkbox>
            <w14:checked w14:val="0"/>
            <w14:checkedState w14:val="2612" w14:font="MS Gothic"/>
            <w14:uncheckedState w14:val="2610" w14:font="MS Gothic"/>
          </w14:checkbox>
        </w:sdtPr>
        <w:sdtEndPr/>
        <w:sdtContent>
          <w:r w:rsidR="001A45CF">
            <w:rPr>
              <w:rFonts w:ascii="MS Gothic" w:eastAsia="MS Gothic" w:hAnsi="MS Gothic" w:hint="eastAsia"/>
            </w:rPr>
            <w:t>☐</w:t>
          </w:r>
        </w:sdtContent>
      </w:sdt>
      <w:r w:rsidR="001A45CF" w:rsidRPr="00BE5A39">
        <w:t xml:space="preserve"> </w:t>
      </w:r>
      <w:r w:rsidR="001A45CF">
        <w:t>Safer and more cautious opioid prescribing has been discussed with clinicians and staff across the clinic, and there has been agreement in staff meetings that this is an area for improvement</w:t>
      </w:r>
    </w:p>
    <w:p w14:paraId="0316275E" w14:textId="11D3A6FD" w:rsidR="001A45CF" w:rsidRDefault="006822B3" w:rsidP="001A45CF">
      <w:pPr>
        <w:pStyle w:val="Checkablebox"/>
      </w:pPr>
      <w:sdt>
        <w:sdtPr>
          <w:id w:val="-859812876"/>
          <w14:checkbox>
            <w14:checked w14:val="0"/>
            <w14:checkedState w14:val="2612" w14:font="MS Gothic"/>
            <w14:uncheckedState w14:val="2610" w14:font="MS Gothic"/>
          </w14:checkbox>
        </w:sdtPr>
        <w:sdtEndPr/>
        <w:sdtContent>
          <w:r w:rsidR="001A45CF">
            <w:rPr>
              <w:rFonts w:ascii="MS Gothic" w:eastAsia="MS Gothic" w:hAnsi="MS Gothic" w:hint="eastAsia"/>
            </w:rPr>
            <w:t>☐</w:t>
          </w:r>
        </w:sdtContent>
      </w:sdt>
      <w:r w:rsidR="001A45CF" w:rsidRPr="00BE5A39">
        <w:t xml:space="preserve"> </w:t>
      </w:r>
      <w:r w:rsidR="001A45CF" w:rsidRPr="001A45CF">
        <w:t>Clinical education opportunities</w:t>
      </w:r>
      <w:r w:rsidR="001A45CF">
        <w:t xml:space="preserve"> offered to staff and clinicians, including on </w:t>
      </w:r>
      <w:r w:rsidR="001A45CF" w:rsidRPr="001A45CF">
        <w:t>the science of chronic pain</w:t>
      </w:r>
    </w:p>
    <w:p w14:paraId="17CF8831" w14:textId="77777777" w:rsidR="001B7156" w:rsidRPr="00BE5A39" w:rsidRDefault="001B7156" w:rsidP="00542063">
      <w:pPr>
        <w:pStyle w:val="Heading2"/>
      </w:pPr>
      <w:r w:rsidRPr="550E5D8D">
        <w:t xml:space="preserve">Policies, patient </w:t>
      </w:r>
      <w:r w:rsidRPr="00542063">
        <w:t>agreements</w:t>
      </w:r>
      <w:r w:rsidRPr="550E5D8D">
        <w:t>, &amp; workflows</w:t>
      </w:r>
    </w:p>
    <w:p w14:paraId="17CF8832" w14:textId="67D5708D" w:rsidR="001B7156" w:rsidRPr="00BE5A39" w:rsidRDefault="006822B3" w:rsidP="008A15C1">
      <w:pPr>
        <w:pStyle w:val="Checkablebox"/>
      </w:pPr>
      <w:sdt>
        <w:sdtPr>
          <w:id w:val="-1426104717"/>
          <w14:checkbox>
            <w14:checked w14:val="0"/>
            <w14:checkedState w14:val="2612" w14:font="MS Gothic"/>
            <w14:uncheckedState w14:val="2610" w14:font="MS Gothic"/>
          </w14:checkbox>
        </w:sdtPr>
        <w:sdtEndPr/>
        <w:sdtContent>
          <w:r w:rsidR="001A45CF">
            <w:rPr>
              <w:rFonts w:ascii="MS Gothic" w:eastAsia="MS Gothic" w:hAnsi="MS Gothic" w:hint="eastAsia"/>
            </w:rPr>
            <w:t>☐</w:t>
          </w:r>
        </w:sdtContent>
      </w:sdt>
      <w:r w:rsidR="001B7156" w:rsidRPr="00BE5A39">
        <w:t xml:space="preserve"> </w:t>
      </w:r>
      <w:r w:rsidR="003249A5">
        <w:t>Policy revised to</w:t>
      </w:r>
      <w:r w:rsidR="001B7156" w:rsidRPr="00BE5A39">
        <w:t xml:space="preserve"> align with evidence-based guidelines (e.g., CDC, AMDG)</w:t>
      </w:r>
    </w:p>
    <w:p w14:paraId="17CF8833" w14:textId="76F602A8" w:rsidR="001B7156" w:rsidRPr="00BE5A39" w:rsidRDefault="006822B3" w:rsidP="008A15C1">
      <w:pPr>
        <w:pStyle w:val="Checkablebox"/>
      </w:pPr>
      <w:sdt>
        <w:sdtPr>
          <w:id w:val="-747119248"/>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3249A5">
        <w:t>P</w:t>
      </w:r>
      <w:r w:rsidR="001B7156" w:rsidRPr="00BE5A39">
        <w:t xml:space="preserve">atient agreement </w:t>
      </w:r>
      <w:r w:rsidR="003249A5">
        <w:t xml:space="preserve">revised </w:t>
      </w:r>
      <w:r w:rsidR="001B7156" w:rsidRPr="00BE5A39">
        <w:t xml:space="preserve">to support </w:t>
      </w:r>
      <w:r w:rsidR="00085596">
        <w:t>the</w:t>
      </w:r>
      <w:r w:rsidR="001B7156" w:rsidRPr="00BE5A39">
        <w:t xml:space="preserve"> policy and educate patients about risks</w:t>
      </w:r>
    </w:p>
    <w:p w14:paraId="17CF8834" w14:textId="77777777" w:rsidR="001B7156" w:rsidRDefault="006822B3" w:rsidP="008A15C1">
      <w:pPr>
        <w:pStyle w:val="Checkablebox"/>
      </w:pPr>
      <w:sdt>
        <w:sdtPr>
          <w:id w:val="-380625595"/>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3249A5">
        <w:t>Workflows written to support policies</w:t>
      </w:r>
    </w:p>
    <w:p w14:paraId="17CF8835" w14:textId="77777777" w:rsidR="001B7156" w:rsidRPr="00BE5A39" w:rsidRDefault="006822B3" w:rsidP="008A15C1">
      <w:pPr>
        <w:pStyle w:val="Checkablebox"/>
      </w:pPr>
      <w:sdt>
        <w:sdtPr>
          <w:id w:val="-279035003"/>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3249A5">
        <w:t>Training conducted on policies, agreement, workflows</w:t>
      </w:r>
      <w:r w:rsidR="00EB7F7F">
        <w:t>, and supporting EHR templates</w:t>
      </w:r>
    </w:p>
    <w:p w14:paraId="17CF8836" w14:textId="77777777" w:rsidR="001B7156" w:rsidRPr="00BE5A39" w:rsidRDefault="001B7156" w:rsidP="00542063">
      <w:pPr>
        <w:pStyle w:val="Heading2"/>
      </w:pPr>
      <w:r w:rsidRPr="00BE5A39">
        <w:t>Trac</w:t>
      </w:r>
      <w:r>
        <w:t>k</w:t>
      </w:r>
      <w:r w:rsidRPr="00BE5A39">
        <w:t>ing &amp; monitoring patient care</w:t>
      </w:r>
    </w:p>
    <w:p w14:paraId="17CF8837" w14:textId="77777777" w:rsidR="001B7156" w:rsidRPr="00BE5A39" w:rsidRDefault="006822B3" w:rsidP="008A15C1">
      <w:pPr>
        <w:pStyle w:val="Checkablebox"/>
      </w:pPr>
      <w:sdt>
        <w:sdtPr>
          <w:id w:val="304510143"/>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3249A5">
        <w:t>Patients on long-term opioid therapy identified</w:t>
      </w:r>
    </w:p>
    <w:p w14:paraId="17CF8838" w14:textId="51954BA4" w:rsidR="001B7156" w:rsidRPr="00BE5A39" w:rsidRDefault="006822B3" w:rsidP="008A15C1">
      <w:pPr>
        <w:pStyle w:val="Checkablebox"/>
      </w:pPr>
      <w:sdt>
        <w:sdtPr>
          <w:id w:val="1749923186"/>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3249A5">
        <w:t>A</w:t>
      </w:r>
      <w:r w:rsidR="001B7156" w:rsidRPr="00BE5A39">
        <w:t>ll clinicians</w:t>
      </w:r>
      <w:r w:rsidR="003249A5">
        <w:t xml:space="preserve"> </w:t>
      </w:r>
      <w:r w:rsidR="00085596">
        <w:t xml:space="preserve">and delegates </w:t>
      </w:r>
      <w:r w:rsidR="003249A5">
        <w:t>signed up</w:t>
      </w:r>
      <w:r w:rsidR="001B7156" w:rsidRPr="00BE5A39">
        <w:t xml:space="preserve"> for the prescription</w:t>
      </w:r>
      <w:r w:rsidR="00085596">
        <w:t xml:space="preserve"> data</w:t>
      </w:r>
      <w:r w:rsidR="001B7156" w:rsidRPr="00BE5A39">
        <w:t xml:space="preserve"> monitoring program</w:t>
      </w:r>
    </w:p>
    <w:p w14:paraId="17CF8839" w14:textId="42B0C893" w:rsidR="001B7156" w:rsidRPr="00BE5A39" w:rsidRDefault="006822B3" w:rsidP="008A15C1">
      <w:pPr>
        <w:pStyle w:val="Checkablebox"/>
      </w:pPr>
      <w:sdt>
        <w:sdtPr>
          <w:id w:val="579875594"/>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804453">
        <w:t>Calculating</w:t>
      </w:r>
      <w:r w:rsidR="00EB7F7F">
        <w:t xml:space="preserve"> MED</w:t>
      </w:r>
      <w:r w:rsidR="00804453">
        <w:t xml:space="preserve"> </w:t>
      </w:r>
      <w:r w:rsidR="00085596">
        <w:t xml:space="preserve">as dose or medication changes is </w:t>
      </w:r>
      <w:r w:rsidR="00EB7F7F">
        <w:t>possible</w:t>
      </w:r>
      <w:r w:rsidR="00804453">
        <w:t xml:space="preserve"> and</w:t>
      </w:r>
      <w:r w:rsidR="00EB7F7F">
        <w:t xml:space="preserve"> easy for clinicians and staff</w:t>
      </w:r>
    </w:p>
    <w:p w14:paraId="17CF883A" w14:textId="34830042" w:rsidR="001B7156" w:rsidRDefault="006822B3" w:rsidP="008A15C1">
      <w:pPr>
        <w:pStyle w:val="Checkablebox"/>
      </w:pPr>
      <w:sdt>
        <w:sdtPr>
          <w:id w:val="-1272474414"/>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085596">
        <w:t xml:space="preserve">There is a </w:t>
      </w:r>
      <w:r w:rsidR="00EB7F7F">
        <w:t>dashboard of key measures for all patients on long-term opioid therapy</w:t>
      </w:r>
    </w:p>
    <w:p w14:paraId="20ADB7F9" w14:textId="3B7FC8DE" w:rsidR="00085596" w:rsidRPr="00BE5A39" w:rsidRDefault="006822B3" w:rsidP="008A15C1">
      <w:pPr>
        <w:pStyle w:val="Checkablebox"/>
      </w:pPr>
      <w:sdt>
        <w:sdtPr>
          <w:id w:val="-1145509954"/>
          <w14:checkbox>
            <w14:checked w14:val="0"/>
            <w14:checkedState w14:val="2612" w14:font="MS Gothic"/>
            <w14:uncheckedState w14:val="2610" w14:font="MS Gothic"/>
          </w14:checkbox>
        </w:sdtPr>
        <w:sdtEndPr/>
        <w:sdtContent>
          <w:r w:rsidR="00085596">
            <w:rPr>
              <w:rFonts w:ascii="MS Gothic" w:eastAsia="MS Gothic" w:hAnsi="MS Gothic" w:hint="eastAsia"/>
            </w:rPr>
            <w:t>☐</w:t>
          </w:r>
        </w:sdtContent>
      </w:sdt>
      <w:r w:rsidR="00085596">
        <w:t xml:space="preserve"> Data are used to monitor care gaps, high-risk patients, and clinical variation</w:t>
      </w:r>
    </w:p>
    <w:p w14:paraId="17CF883B" w14:textId="77777777" w:rsidR="001B7156" w:rsidRPr="00BE5A39" w:rsidRDefault="001B7156" w:rsidP="00542063">
      <w:pPr>
        <w:pStyle w:val="Heading2"/>
      </w:pPr>
      <w:r w:rsidRPr="00BE5A39">
        <w:t>Planned, patient-centered visits</w:t>
      </w:r>
    </w:p>
    <w:p w14:paraId="17CF883C" w14:textId="7657F637" w:rsidR="001B7156" w:rsidRPr="00BE5A39" w:rsidRDefault="006822B3" w:rsidP="008A15C1">
      <w:pPr>
        <w:pStyle w:val="Checkablebox"/>
      </w:pPr>
      <w:sdt>
        <w:sdtPr>
          <w:id w:val="-1979753074"/>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085596">
        <w:t>D</w:t>
      </w:r>
      <w:r w:rsidR="00EB7F7F">
        <w:t>ata</w:t>
      </w:r>
      <w:r w:rsidR="00085596">
        <w:t xml:space="preserve"> are used</w:t>
      </w:r>
      <w:r w:rsidR="00EB7F7F">
        <w:t xml:space="preserve"> for pre-visit planning</w:t>
      </w:r>
    </w:p>
    <w:p w14:paraId="17CF883E" w14:textId="278D845B" w:rsidR="001B7156" w:rsidRPr="00BE5A39" w:rsidRDefault="006822B3" w:rsidP="008A15C1">
      <w:pPr>
        <w:pStyle w:val="Checkablebox"/>
      </w:pPr>
      <w:sdt>
        <w:sdtPr>
          <w:id w:val="48662203"/>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EHR pain visit templates</w:t>
      </w:r>
      <w:r w:rsidR="00085596">
        <w:t xml:space="preserve"> are</w:t>
      </w:r>
      <w:r w:rsidR="00EB7F7F">
        <w:t xml:space="preserve"> in place to cover key elements of the pain visit as outlined in the revised policy</w:t>
      </w:r>
    </w:p>
    <w:p w14:paraId="17CF883F" w14:textId="66EF376A" w:rsidR="001B7156" w:rsidRPr="00BE5A39" w:rsidRDefault="006822B3" w:rsidP="008A15C1">
      <w:pPr>
        <w:pStyle w:val="Checkablebox"/>
      </w:pPr>
      <w:sdt>
        <w:sdtPr>
          <w:id w:val="-1770767698"/>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 xml:space="preserve">Standardized pre-visit planning and pain visits </w:t>
      </w:r>
      <w:r w:rsidR="00085596">
        <w:t>are integrated into the practice</w:t>
      </w:r>
    </w:p>
    <w:p w14:paraId="17CF8840" w14:textId="149821A1" w:rsidR="001B7156" w:rsidRPr="00BE5A39" w:rsidRDefault="006822B3" w:rsidP="008A15C1">
      <w:pPr>
        <w:pStyle w:val="Checkablebox"/>
      </w:pPr>
      <w:sdt>
        <w:sdtPr>
          <w:id w:val="690036350"/>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Patients receiv</w:t>
      </w:r>
      <w:r w:rsidR="00085596">
        <w:t>e</w:t>
      </w:r>
      <w:r w:rsidR="00EB7F7F">
        <w:t xml:space="preserve"> education on chronic pain management and opioid risks</w:t>
      </w:r>
    </w:p>
    <w:p w14:paraId="17CF8841" w14:textId="651D947D" w:rsidR="001B7156" w:rsidRPr="00BE5A39" w:rsidRDefault="006822B3" w:rsidP="008A15C1">
      <w:pPr>
        <w:pStyle w:val="Checkablebox"/>
      </w:pPr>
      <w:sdt>
        <w:sdtPr>
          <w:id w:val="-1602030158"/>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Training in patient engagement</w:t>
      </w:r>
      <w:r w:rsidR="00085596">
        <w:t xml:space="preserve"> is offered to staff and clinicians</w:t>
      </w:r>
      <w:r w:rsidR="00EB7F7F">
        <w:t xml:space="preserve"> (e.g., motivational interviewing)</w:t>
      </w:r>
    </w:p>
    <w:p w14:paraId="313F2830" w14:textId="40DFD181" w:rsidR="003C23AD" w:rsidRPr="003C23AD" w:rsidRDefault="006822B3" w:rsidP="00242549">
      <w:pPr>
        <w:pStyle w:val="Checkablebox"/>
      </w:pPr>
      <w:sdt>
        <w:sdtPr>
          <w:id w:val="-268705371"/>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 xml:space="preserve">Alternatives to opioids </w:t>
      </w:r>
      <w:r w:rsidR="00085596">
        <w:t>are regularly considered and discussed, and int</w:t>
      </w:r>
      <w:r w:rsidR="00EB7F7F">
        <w:t>egrated into care processes</w:t>
      </w:r>
    </w:p>
    <w:p w14:paraId="17CF8843" w14:textId="3C23C023" w:rsidR="001B7156" w:rsidRPr="00BE5A39" w:rsidRDefault="001B7156" w:rsidP="00542063">
      <w:pPr>
        <w:pStyle w:val="Heading2"/>
      </w:pPr>
      <w:r>
        <w:t>Caring for patients</w:t>
      </w:r>
      <w:r w:rsidR="00F47A2A">
        <w:t xml:space="preserve"> with complex needs</w:t>
      </w:r>
    </w:p>
    <w:p w14:paraId="17CF8844" w14:textId="10075DF2" w:rsidR="001B7156" w:rsidRDefault="006822B3" w:rsidP="008A15C1">
      <w:pPr>
        <w:pStyle w:val="Checkablebox"/>
      </w:pPr>
      <w:sdt>
        <w:sdtPr>
          <w:id w:val="-1811703283"/>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B7F7F">
        <w:t xml:space="preserve">Tools selected </w:t>
      </w:r>
      <w:r w:rsidR="00085596">
        <w:t>and</w:t>
      </w:r>
      <w:r w:rsidR="00EB7F7F">
        <w:t xml:space="preserve"> </w:t>
      </w:r>
      <w:r w:rsidR="00E76B1B">
        <w:t xml:space="preserve">consistently </w:t>
      </w:r>
      <w:r w:rsidR="00EB7F7F">
        <w:t>in use to identify patients</w:t>
      </w:r>
      <w:r w:rsidR="00E76B1B">
        <w:t xml:space="preserve"> with complex needs (i.e.</w:t>
      </w:r>
      <w:r w:rsidR="00EB7F7F">
        <w:t xml:space="preserve">, </w:t>
      </w:r>
      <w:r w:rsidR="00E76B1B">
        <w:t>mental/behavioral health disorders, opioid use disorder, or other substance use disorders)</w:t>
      </w:r>
    </w:p>
    <w:p w14:paraId="05ABD347" w14:textId="4474E628" w:rsidR="00E76B1B" w:rsidRDefault="006822B3" w:rsidP="008A15C1">
      <w:pPr>
        <w:pStyle w:val="Checkablebox"/>
      </w:pPr>
      <w:sdt>
        <w:sdtPr>
          <w:id w:val="-710423900"/>
          <w14:checkbox>
            <w14:checked w14:val="0"/>
            <w14:checkedState w14:val="2612" w14:font="MS Gothic"/>
            <w14:uncheckedState w14:val="2610" w14:font="MS Gothic"/>
          </w14:checkbox>
        </w:sdtPr>
        <w:sdtEndPr/>
        <w:sdtContent>
          <w:r w:rsidR="00E76B1B">
            <w:rPr>
              <w:rFonts w:ascii="MS Gothic" w:eastAsia="MS Gothic" w:hAnsi="MS Gothic" w:hint="eastAsia"/>
            </w:rPr>
            <w:t>☐</w:t>
          </w:r>
        </w:sdtContent>
      </w:sdt>
      <w:r w:rsidR="00E76B1B">
        <w:t xml:space="preserve"> Educational opportunities are provided to clinicians on how to identify and treat patients with opioid use disorder</w:t>
      </w:r>
    </w:p>
    <w:p w14:paraId="7B0C9BBB" w14:textId="72548E6C" w:rsidR="00E76B1B" w:rsidRDefault="006822B3" w:rsidP="008A15C1">
      <w:pPr>
        <w:pStyle w:val="Checkablebox"/>
      </w:pPr>
      <w:sdt>
        <w:sdtPr>
          <w:id w:val="557213172"/>
          <w14:checkbox>
            <w14:checked w14:val="0"/>
            <w14:checkedState w14:val="2612" w14:font="MS Gothic"/>
            <w14:uncheckedState w14:val="2610" w14:font="MS Gothic"/>
          </w14:checkbox>
        </w:sdtPr>
        <w:sdtEndPr/>
        <w:sdtContent>
          <w:r w:rsidR="00E76B1B">
            <w:rPr>
              <w:rFonts w:ascii="MS Gothic" w:eastAsia="MS Gothic" w:hAnsi="MS Gothic" w:hint="eastAsia"/>
            </w:rPr>
            <w:t>☐</w:t>
          </w:r>
        </w:sdtContent>
      </w:sdt>
      <w:r w:rsidR="00E76B1B">
        <w:t xml:space="preserve"> There is an approach to connecting patients to mental/behavioral health resources, either integrated in the primary care setting, in the community, or through telehealth</w:t>
      </w:r>
    </w:p>
    <w:p w14:paraId="511FFF8A" w14:textId="37425973" w:rsidR="00E76B1B" w:rsidRDefault="006822B3" w:rsidP="008A15C1">
      <w:pPr>
        <w:pStyle w:val="Checkablebox"/>
      </w:pPr>
      <w:sdt>
        <w:sdtPr>
          <w:id w:val="18365135"/>
          <w14:checkbox>
            <w14:checked w14:val="0"/>
            <w14:checkedState w14:val="2612" w14:font="MS Gothic"/>
            <w14:uncheckedState w14:val="2610" w14:font="MS Gothic"/>
          </w14:checkbox>
        </w:sdtPr>
        <w:sdtEndPr/>
        <w:sdtContent>
          <w:r w:rsidR="00E76B1B">
            <w:rPr>
              <w:rFonts w:ascii="MS Gothic" w:eastAsia="MS Gothic" w:hAnsi="MS Gothic" w:hint="eastAsia"/>
            </w:rPr>
            <w:t>☐</w:t>
          </w:r>
        </w:sdtContent>
      </w:sdt>
      <w:r w:rsidR="00E76B1B">
        <w:t xml:space="preserve"> There is an approach to connecting patients with opioid use disorder to treatment, either internally through waivered providers or externally through an identified medication for opioid use disorder treatment facility</w:t>
      </w:r>
    </w:p>
    <w:p w14:paraId="3FF1E57A" w14:textId="743D15B4" w:rsidR="00E76B1B" w:rsidRPr="00BE5A39" w:rsidRDefault="006822B3" w:rsidP="008A15C1">
      <w:pPr>
        <w:pStyle w:val="Checkablebox"/>
      </w:pPr>
      <w:sdt>
        <w:sdtPr>
          <w:id w:val="-776178630"/>
          <w14:checkbox>
            <w14:checked w14:val="0"/>
            <w14:checkedState w14:val="2612" w14:font="MS Gothic"/>
            <w14:uncheckedState w14:val="2610" w14:font="MS Gothic"/>
          </w14:checkbox>
        </w:sdtPr>
        <w:sdtEndPr/>
        <w:sdtContent>
          <w:r w:rsidR="00E76B1B">
            <w:rPr>
              <w:rFonts w:ascii="MS Gothic" w:eastAsia="MS Gothic" w:hAnsi="MS Gothic" w:hint="eastAsia"/>
            </w:rPr>
            <w:t>☐</w:t>
          </w:r>
        </w:sdtContent>
      </w:sdt>
      <w:r w:rsidR="00E76B1B">
        <w:t xml:space="preserve"> Confidentiality regulations and other information-sharing hurdles have been addressed so that patient information can be shared between medical, behavioral health, and substance use disorder clinicians</w:t>
      </w:r>
    </w:p>
    <w:p w14:paraId="17CF8845" w14:textId="798EB2BC" w:rsidR="001B7156" w:rsidRPr="00BE5A39" w:rsidRDefault="006822B3" w:rsidP="008A15C1">
      <w:pPr>
        <w:pStyle w:val="Checkablebox"/>
      </w:pPr>
      <w:sdt>
        <w:sdtPr>
          <w:id w:val="-1163857378"/>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E76B1B">
        <w:t>Training is provided to clinicians and staff on overcoming stigma about patients with mental/behavioral health needs, opioid use disorder, and other substance use disorders</w:t>
      </w:r>
    </w:p>
    <w:p w14:paraId="17CF8846" w14:textId="77777777" w:rsidR="001B7156" w:rsidRPr="00BE5A39" w:rsidRDefault="001B7156" w:rsidP="00542063">
      <w:pPr>
        <w:pStyle w:val="Heading2"/>
      </w:pPr>
      <w:r w:rsidRPr="00BE5A39">
        <w:t>Measuring success</w:t>
      </w:r>
    </w:p>
    <w:p w14:paraId="17CF8847" w14:textId="77777777" w:rsidR="001B7156" w:rsidRPr="00BE5A39" w:rsidRDefault="006822B3" w:rsidP="008A15C1">
      <w:pPr>
        <w:pStyle w:val="Checkablebox"/>
      </w:pPr>
      <w:sdt>
        <w:sdtPr>
          <w:id w:val="-1292903212"/>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804453">
        <w:t>Success metric identified</w:t>
      </w:r>
    </w:p>
    <w:p w14:paraId="17CF8849" w14:textId="58F879F7" w:rsidR="009640F4" w:rsidRDefault="006822B3" w:rsidP="008A15C1">
      <w:pPr>
        <w:pStyle w:val="Checkablebox"/>
      </w:pPr>
      <w:sdt>
        <w:sdtPr>
          <w:id w:val="-1908447122"/>
          <w14:checkbox>
            <w14:checked w14:val="0"/>
            <w14:checkedState w14:val="2612" w14:font="MS Gothic"/>
            <w14:uncheckedState w14:val="2610" w14:font="MS Gothic"/>
          </w14:checkbox>
        </w:sdtPr>
        <w:sdtEndPr/>
        <w:sdtContent>
          <w:r w:rsidR="001B7156">
            <w:rPr>
              <w:rFonts w:ascii="MS Gothic" w:eastAsia="MS Gothic" w:hAnsi="MS Gothic" w:hint="eastAsia"/>
            </w:rPr>
            <w:t>☐</w:t>
          </w:r>
        </w:sdtContent>
      </w:sdt>
      <w:r w:rsidR="001B7156" w:rsidRPr="00BE5A39">
        <w:t xml:space="preserve"> </w:t>
      </w:r>
      <w:r w:rsidR="00804453">
        <w:t>Success metric regularly reviewed and reported at the clinician level</w:t>
      </w:r>
    </w:p>
    <w:sectPr w:rsidR="009640F4" w:rsidSect="008223C5">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5586B" w14:textId="77777777" w:rsidR="008E0324" w:rsidRDefault="008E0324" w:rsidP="000A473D">
      <w:r>
        <w:separator/>
      </w:r>
    </w:p>
  </w:endnote>
  <w:endnote w:type="continuationSeparator" w:id="0">
    <w:p w14:paraId="50D14089" w14:textId="77777777" w:rsidR="008E0324" w:rsidRDefault="008E0324" w:rsidP="000A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charset w:val="00"/>
    <w:family w:val="roman"/>
    <w:pitch w:val="variable"/>
    <w:sig w:usb0="E0002AFF" w:usb1="C0007841" w:usb2="00000009" w:usb3="00000000" w:csb0="000001FF" w:csb1="00000000"/>
  </w:font>
  <w:font w:name="HYPost-Light">
    <w:altName w:val="Batang"/>
    <w:charset w:val="81"/>
    <w:family w:val="roman"/>
    <w:pitch w:val="default"/>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05982"/>
      <w:docPartObj>
        <w:docPartGallery w:val="Page Numbers (Bottom of Page)"/>
        <w:docPartUnique/>
      </w:docPartObj>
    </w:sdtPr>
    <w:sdtEndPr>
      <w:rPr>
        <w:noProof/>
      </w:rPr>
    </w:sdtEndPr>
    <w:sdtContent>
      <w:sdt>
        <w:sdtPr>
          <w:id w:val="-1396194492"/>
          <w:docPartObj>
            <w:docPartGallery w:val="Page Numbers (Bottom of Page)"/>
            <w:docPartUnique/>
          </w:docPartObj>
        </w:sdtPr>
        <w:sdtEndPr>
          <w:rPr>
            <w:noProof/>
          </w:rPr>
        </w:sdtEndPr>
        <w:sdtContent>
          <w:p w14:paraId="2DEB3D71" w14:textId="2AA67B6F" w:rsidR="00F13A01" w:rsidRPr="007E5239" w:rsidRDefault="00CE377A" w:rsidP="00F13A01">
            <w:pPr>
              <w:pStyle w:val="Footer"/>
              <w:pBdr>
                <w:top w:val="dotted" w:sz="12" w:space="1" w:color="BFBFBF" w:themeColor="text1" w:themeTint="40"/>
              </w:pBdr>
              <w:spacing w:after="0" w:line="240" w:lineRule="auto"/>
              <w:ind w:left="1440"/>
              <w:jc w:val="right"/>
              <w:rPr>
                <w:rFonts w:cs="Times New Roman (Body CS)"/>
                <w:color w:val="000000" w:themeColor="text1"/>
                <w:sz w:val="16"/>
                <w:szCs w:val="16"/>
                <w14:numForm w14:val="lining"/>
              </w:rPr>
            </w:pPr>
            <w:r w:rsidRPr="0045554A">
              <w:rPr>
                <w:noProof/>
              </w:rPr>
              <w:drawing>
                <wp:anchor distT="0" distB="0" distL="114300" distR="114300" simplePos="0" relativeHeight="251663360" behindDoc="0" locked="0" layoutInCell="1" allowOverlap="1" wp14:anchorId="624011BC" wp14:editId="7CA48E4A">
                  <wp:simplePos x="0" y="0"/>
                  <wp:positionH relativeFrom="margin">
                    <wp:posOffset>5239385</wp:posOffset>
                  </wp:positionH>
                  <wp:positionV relativeFrom="page">
                    <wp:posOffset>8924232</wp:posOffset>
                  </wp:positionV>
                  <wp:extent cx="713105" cy="264795"/>
                  <wp:effectExtent l="0" t="0" r="0" b="1905"/>
                  <wp:wrapThrough wrapText="bothSides">
                    <wp:wrapPolygon edited="0">
                      <wp:start x="0" y="0"/>
                      <wp:lineTo x="0" y="20201"/>
                      <wp:lineTo x="20773" y="20201"/>
                      <wp:lineTo x="20773" y="0"/>
                      <wp:lineTo x="0" y="0"/>
                    </wp:wrapPolygon>
                  </wp:wrapThrough>
                  <wp:docPr id="12" name="Picture 1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3105" cy="264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3A01" w:rsidRPr="009B17B0">
              <w:rPr>
                <w:rFonts w:cs="Times New Roman (Body CS)"/>
                <w:sz w:val="16"/>
                <w:szCs w:val="16"/>
                <w14:numForm w14:val="lining"/>
              </w:rPr>
              <w:t>SIX BUILDING BLOCKS</w:t>
            </w:r>
            <w:r w:rsidR="00F13A01">
              <w:rPr>
                <w:rFonts w:cs="Times New Roman (Body CS)"/>
                <w:color w:val="000000" w:themeColor="text1"/>
                <w:sz w:val="16"/>
                <w:szCs w:val="16"/>
                <w14:numForm w14:val="lining"/>
              </w:rPr>
              <w:t xml:space="preserve">: DESIGN &amp; IMPLEMENT MILESTONE CHECKLIST </w:t>
            </w:r>
            <w:proofErr w:type="gramStart"/>
            <w:r w:rsidR="00F13A01">
              <w:rPr>
                <w:rFonts w:cs="Times New Roman (Body CS)"/>
                <w:color w:val="000000" w:themeColor="text1"/>
                <w:sz w:val="16"/>
                <w:szCs w:val="16"/>
                <w14:numForm w14:val="lining"/>
              </w:rPr>
              <w:t>|  VERSION</w:t>
            </w:r>
            <w:proofErr w:type="gramEnd"/>
            <w:r w:rsidR="00F13A01">
              <w:rPr>
                <w:rFonts w:cs="Times New Roman (Body CS)"/>
                <w:color w:val="000000" w:themeColor="text1"/>
                <w:sz w:val="16"/>
                <w:szCs w:val="16"/>
                <w14:numForm w14:val="lining"/>
              </w:rPr>
              <w:t xml:space="preserve">  2021.04.20</w:t>
            </w:r>
          </w:p>
          <w:p w14:paraId="34A0D904" w14:textId="1826FC37" w:rsidR="00F13A01" w:rsidRPr="00550191" w:rsidRDefault="00F13A01" w:rsidP="00F13A01">
            <w:pPr>
              <w:tabs>
                <w:tab w:val="right" w:pos="9360"/>
              </w:tabs>
              <w:spacing w:after="0" w:line="240" w:lineRule="auto"/>
              <w:ind w:firstLine="907"/>
              <w:rPr>
                <w:rFonts w:cs="Times New Roman (Body CS)"/>
                <w:color w:val="404040" w:themeColor="text1" w:themeTint="BF"/>
                <w:sz w:val="16"/>
                <w:szCs w:val="16"/>
                <w:u w:val="dotted"/>
                <w14:numForm w14:val="lining"/>
              </w:rPr>
            </w:pPr>
            <w:r>
              <w:rPr>
                <w:rFonts w:cs="Times New Roman (Body CS)"/>
                <w:color w:val="000000" w:themeColor="text1"/>
                <w:sz w:val="16"/>
                <w:szCs w:val="16"/>
                <w14:numForm w14:val="lining"/>
              </w:rPr>
              <w:tab/>
              <w:t xml:space="preserve">LICENSED UNDER A </w:t>
            </w:r>
            <w:hyperlink r:id="rId3" w:history="1">
              <w:r w:rsidRPr="001F38F7">
                <w:rPr>
                  <w:rStyle w:val="Hyperlink"/>
                  <w:rFonts w:cs="Times New Roman (Body CS)"/>
                  <w:sz w:val="16"/>
                  <w:szCs w:val="16"/>
                  <w14:numForm w14:val="lining"/>
                </w:rPr>
                <w:t>CREATIVE COMMONS BY-NC-ND 4.0 INTERNATIONAL LICENSE</w:t>
              </w:r>
            </w:hyperlink>
          </w:p>
          <w:p w14:paraId="6653BA3E" w14:textId="17A9AE1D" w:rsidR="00BE6E5A" w:rsidRPr="00CE377A" w:rsidRDefault="00F13A01" w:rsidP="00CE377A">
            <w:pPr>
              <w:jc w:val="right"/>
              <w:rPr>
                <w:noProof/>
              </w:rPr>
            </w:pPr>
            <w:r>
              <w:rPr>
                <w:i/>
                <w:sz w:val="12"/>
                <w:szCs w:val="12"/>
              </w:rPr>
              <w:t>Six Building Blocks materials developed by the University of Washington Department of Family Medicine and Kaiser Permanente Washington Health Research Institute. F</w:t>
            </w:r>
            <w:r w:rsidRPr="00E42C39">
              <w:rPr>
                <w:i/>
                <w:sz w:val="12"/>
                <w:szCs w:val="12"/>
              </w:rPr>
              <w:t>und</w:t>
            </w:r>
            <w:r>
              <w:rPr>
                <w:i/>
                <w:sz w:val="12"/>
                <w:szCs w:val="12"/>
              </w:rPr>
              <w:t>ed</w:t>
            </w:r>
            <w:r w:rsidRPr="00E42C39">
              <w:rPr>
                <w:i/>
                <w:sz w:val="12"/>
                <w:szCs w:val="12"/>
              </w:rPr>
              <w:t xml:space="preserve"> </w:t>
            </w:r>
            <w:r>
              <w:rPr>
                <w:i/>
                <w:sz w:val="12"/>
                <w:szCs w:val="12"/>
              </w:rPr>
              <w:t xml:space="preserve">by </w:t>
            </w:r>
            <w:r w:rsidRPr="00E42C39">
              <w:rPr>
                <w:i/>
                <w:sz w:val="12"/>
                <w:szCs w:val="12"/>
              </w:rPr>
              <w:t>Agency for Healthcare R</w:t>
            </w:r>
            <w:r>
              <w:rPr>
                <w:i/>
                <w:sz w:val="12"/>
                <w:szCs w:val="12"/>
              </w:rPr>
              <w:t>esearch &amp; Quality (#</w:t>
            </w:r>
            <w:r w:rsidRPr="00E42C39">
              <w:rPr>
                <w:i/>
                <w:sz w:val="12"/>
                <w:szCs w:val="12"/>
              </w:rPr>
              <w:t>R18HS023750</w:t>
            </w:r>
            <w:r>
              <w:rPr>
                <w:i/>
                <w:sz w:val="12"/>
                <w:szCs w:val="12"/>
              </w:rPr>
              <w:t>,</w:t>
            </w:r>
            <w:r w:rsidRPr="00E42C39">
              <w:rPr>
                <w:i/>
                <w:sz w:val="12"/>
                <w:szCs w:val="12"/>
              </w:rPr>
              <w:t xml:space="preserve"> </w:t>
            </w:r>
            <w:r>
              <w:rPr>
                <w:i/>
                <w:sz w:val="12"/>
                <w:szCs w:val="12"/>
              </w:rPr>
              <w:t>#</w:t>
            </w:r>
            <w:r w:rsidRPr="00E42C39">
              <w:rPr>
                <w:i/>
                <w:sz w:val="12"/>
                <w:szCs w:val="12"/>
              </w:rPr>
              <w:t>HHSP2</w:t>
            </w:r>
            <w:r>
              <w:rPr>
                <w:i/>
                <w:sz w:val="12"/>
                <w:szCs w:val="12"/>
              </w:rPr>
              <w:t xml:space="preserve">33201500013I), </w:t>
            </w:r>
            <w:r w:rsidRPr="00E42C39">
              <w:rPr>
                <w:i/>
                <w:sz w:val="12"/>
                <w:szCs w:val="12"/>
              </w:rPr>
              <w:t>Washington State Department of Health (</w:t>
            </w:r>
            <w:r>
              <w:rPr>
                <w:i/>
                <w:sz w:val="12"/>
                <w:szCs w:val="12"/>
              </w:rPr>
              <w:t>CDC #5 NU17CE002734</w:t>
            </w:r>
            <w:r w:rsidRPr="00E42C39">
              <w:rPr>
                <w:i/>
                <w:sz w:val="12"/>
                <w:szCs w:val="12"/>
              </w:rPr>
              <w:t xml:space="preserve">), </w:t>
            </w:r>
            <w:r w:rsidRPr="009C290E">
              <w:rPr>
                <w:i/>
                <w:sz w:val="12"/>
                <w:szCs w:val="12"/>
              </w:rPr>
              <w:t>National Institute on Drug Abuse (#UG1DAO13714)</w:t>
            </w:r>
            <w:r>
              <w:rPr>
                <w:i/>
                <w:sz w:val="12"/>
                <w:szCs w:val="12"/>
              </w:rPr>
              <w:t xml:space="preserve">, </w:t>
            </w:r>
            <w:r w:rsidRPr="00E42C39">
              <w:rPr>
                <w:i/>
                <w:sz w:val="12"/>
                <w:szCs w:val="12"/>
              </w:rPr>
              <w:t xml:space="preserve">and the Washington State’s Olympic Communities of Health. Its contents are solely the responsibility of the authors and do not necessarily represent the views of </w:t>
            </w:r>
            <w:r>
              <w:rPr>
                <w:i/>
                <w:sz w:val="12"/>
                <w:szCs w:val="12"/>
              </w:rPr>
              <w:t>AHRQ, WA DOH, or NIDA.</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453435"/>
      <w:docPartObj>
        <w:docPartGallery w:val="Page Numbers (Bottom of Page)"/>
        <w:docPartUnique/>
      </w:docPartObj>
    </w:sdtPr>
    <w:sdtEndPr>
      <w:rPr>
        <w:noProof/>
      </w:rPr>
    </w:sdtEndPr>
    <w:sdtContent>
      <w:p w14:paraId="564485F4" w14:textId="5A8804A1" w:rsidR="00EE5BBF" w:rsidRPr="007E5239" w:rsidRDefault="00431B3F" w:rsidP="00EE5BBF">
        <w:pPr>
          <w:pStyle w:val="Footer"/>
          <w:pBdr>
            <w:top w:val="dotted" w:sz="12" w:space="1" w:color="BFBFBF" w:themeColor="text1" w:themeTint="40"/>
          </w:pBdr>
          <w:spacing w:after="0" w:line="240" w:lineRule="auto"/>
          <w:ind w:left="1440"/>
          <w:jc w:val="right"/>
          <w:rPr>
            <w:rFonts w:cs="Times New Roman (Body CS)"/>
            <w:color w:val="000000" w:themeColor="text1"/>
            <w:sz w:val="16"/>
            <w:szCs w:val="16"/>
            <w14:numForm w14:val="lining"/>
          </w:rPr>
        </w:pPr>
        <w:r w:rsidRPr="0045554A">
          <w:rPr>
            <w:noProof/>
          </w:rPr>
          <w:drawing>
            <wp:anchor distT="0" distB="0" distL="114300" distR="114300" simplePos="0" relativeHeight="251654144" behindDoc="0" locked="0" layoutInCell="1" allowOverlap="1" wp14:anchorId="2415851D" wp14:editId="57FC5B36">
              <wp:simplePos x="0" y="0"/>
              <wp:positionH relativeFrom="margin">
                <wp:posOffset>5056505</wp:posOffset>
              </wp:positionH>
              <wp:positionV relativeFrom="page">
                <wp:posOffset>8841682</wp:posOffset>
              </wp:positionV>
              <wp:extent cx="713105" cy="264795"/>
              <wp:effectExtent l="0" t="0" r="0" b="1905"/>
              <wp:wrapThrough wrapText="bothSides">
                <wp:wrapPolygon edited="0">
                  <wp:start x="0" y="0"/>
                  <wp:lineTo x="0" y="20201"/>
                  <wp:lineTo x="20773" y="20201"/>
                  <wp:lineTo x="20773" y="0"/>
                  <wp:lineTo x="0" y="0"/>
                </wp:wrapPolygon>
              </wp:wrapThrough>
              <wp:docPr id="4" name="Picture 4"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3105" cy="264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BBF" w:rsidRPr="00827F87">
          <w:rPr>
            <w:rFonts w:cs="Times New Roman (Body CS)"/>
            <w:sz w:val="16"/>
            <w:szCs w:val="16"/>
            <w14:numForm w14:val="lining"/>
          </w:rPr>
          <w:t>SIX BUILDING BLOCKS</w:t>
        </w:r>
        <w:r w:rsidR="00EE5BBF">
          <w:rPr>
            <w:rFonts w:cs="Times New Roman (Body CS)"/>
            <w:color w:val="000000" w:themeColor="text1"/>
            <w:sz w:val="16"/>
            <w:szCs w:val="16"/>
            <w14:numForm w14:val="lining"/>
          </w:rPr>
          <w:t xml:space="preserve">: DESIGN &amp; IMPLEMENT MILESTONE CHECKLIST </w:t>
        </w:r>
        <w:proofErr w:type="gramStart"/>
        <w:r w:rsidR="00EE5BBF">
          <w:rPr>
            <w:rFonts w:cs="Times New Roman (Body CS)"/>
            <w:color w:val="000000" w:themeColor="text1"/>
            <w:sz w:val="16"/>
            <w:szCs w:val="16"/>
            <w14:numForm w14:val="lining"/>
          </w:rPr>
          <w:t>|  VERSION</w:t>
        </w:r>
        <w:proofErr w:type="gramEnd"/>
        <w:r w:rsidR="00EE5BBF">
          <w:rPr>
            <w:rFonts w:cs="Times New Roman (Body CS)"/>
            <w:color w:val="000000" w:themeColor="text1"/>
            <w:sz w:val="16"/>
            <w:szCs w:val="16"/>
            <w14:numForm w14:val="lining"/>
          </w:rPr>
          <w:t xml:space="preserve">  2021.04.20</w:t>
        </w:r>
      </w:p>
      <w:p w14:paraId="1DD3BE7B" w14:textId="11C8AC55" w:rsidR="00EE5BBF" w:rsidRDefault="00EE5BBF" w:rsidP="00EE5BBF">
        <w:pPr>
          <w:tabs>
            <w:tab w:val="right" w:pos="9360"/>
          </w:tabs>
          <w:spacing w:after="0" w:line="240" w:lineRule="auto"/>
          <w:ind w:firstLine="907"/>
          <w:rPr>
            <w:rStyle w:val="Hyperlink"/>
            <w:rFonts w:cs="Times New Roman (Body CS)"/>
            <w:sz w:val="16"/>
            <w:szCs w:val="16"/>
            <w14:numForm w14:val="lining"/>
          </w:rPr>
        </w:pPr>
        <w:r>
          <w:rPr>
            <w:rFonts w:cs="Times New Roman (Body CS)"/>
            <w:color w:val="000000" w:themeColor="text1"/>
            <w:sz w:val="16"/>
            <w:szCs w:val="16"/>
            <w14:numForm w14:val="lining"/>
          </w:rPr>
          <w:tab/>
          <w:t xml:space="preserve">LICENSED UNDER A </w:t>
        </w:r>
        <w:hyperlink r:id="rId3" w:history="1">
          <w:r w:rsidRPr="001F38F7">
            <w:rPr>
              <w:rStyle w:val="Hyperlink"/>
              <w:rFonts w:cs="Times New Roman (Body CS)"/>
              <w:sz w:val="16"/>
              <w:szCs w:val="16"/>
              <w14:numForm w14:val="lining"/>
            </w:rPr>
            <w:t>CREATIVE COMMONS BY-NC-ND 4.0 INTERNATIONAL LICENSE</w:t>
          </w:r>
        </w:hyperlink>
      </w:p>
      <w:p w14:paraId="5B8D4FB6" w14:textId="07440E19" w:rsidR="00431B3F" w:rsidRDefault="00431B3F" w:rsidP="0028536E">
        <w:pPr>
          <w:tabs>
            <w:tab w:val="right" w:pos="9360"/>
          </w:tabs>
          <w:spacing w:after="0" w:line="240" w:lineRule="auto"/>
          <w:rPr>
            <w:rStyle w:val="Hyperlink"/>
            <w:rFonts w:cs="Times New Roman (Body CS)"/>
            <w:sz w:val="16"/>
            <w:szCs w:val="16"/>
            <w14:numForm w14:val="lining"/>
          </w:rPr>
        </w:pPr>
        <w:r>
          <w:rPr>
            <w:i/>
            <w:sz w:val="12"/>
            <w:szCs w:val="12"/>
          </w:rPr>
          <w:t>Six Building Blocks materials developed by the University of Washington Department of Family Medicine and Kaiser Permanente Washington Health Research Institute. F</w:t>
        </w:r>
        <w:r w:rsidRPr="00E42C39">
          <w:rPr>
            <w:i/>
            <w:sz w:val="12"/>
            <w:szCs w:val="12"/>
          </w:rPr>
          <w:t>und</w:t>
        </w:r>
        <w:r>
          <w:rPr>
            <w:i/>
            <w:sz w:val="12"/>
            <w:szCs w:val="12"/>
          </w:rPr>
          <w:t>ed</w:t>
        </w:r>
        <w:r w:rsidRPr="00E42C39">
          <w:rPr>
            <w:i/>
            <w:sz w:val="12"/>
            <w:szCs w:val="12"/>
          </w:rPr>
          <w:t xml:space="preserve"> </w:t>
        </w:r>
        <w:r>
          <w:rPr>
            <w:i/>
            <w:sz w:val="12"/>
            <w:szCs w:val="12"/>
          </w:rPr>
          <w:t xml:space="preserve">by </w:t>
        </w:r>
        <w:r w:rsidRPr="00E42C39">
          <w:rPr>
            <w:i/>
            <w:sz w:val="12"/>
            <w:szCs w:val="12"/>
          </w:rPr>
          <w:t>Agency for Healthcare R</w:t>
        </w:r>
        <w:r>
          <w:rPr>
            <w:i/>
            <w:sz w:val="12"/>
            <w:szCs w:val="12"/>
          </w:rPr>
          <w:t>esearch &amp; Quality (#</w:t>
        </w:r>
        <w:r w:rsidRPr="00E42C39">
          <w:rPr>
            <w:i/>
            <w:sz w:val="12"/>
            <w:szCs w:val="12"/>
          </w:rPr>
          <w:t>R18HS023750</w:t>
        </w:r>
        <w:r>
          <w:rPr>
            <w:i/>
            <w:sz w:val="12"/>
            <w:szCs w:val="12"/>
          </w:rPr>
          <w:t>,</w:t>
        </w:r>
        <w:r w:rsidRPr="00E42C39">
          <w:rPr>
            <w:i/>
            <w:sz w:val="12"/>
            <w:szCs w:val="12"/>
          </w:rPr>
          <w:t xml:space="preserve"> </w:t>
        </w:r>
        <w:r>
          <w:rPr>
            <w:i/>
            <w:sz w:val="12"/>
            <w:szCs w:val="12"/>
          </w:rPr>
          <w:t>#</w:t>
        </w:r>
        <w:r w:rsidRPr="00E42C39">
          <w:rPr>
            <w:i/>
            <w:sz w:val="12"/>
            <w:szCs w:val="12"/>
          </w:rPr>
          <w:t>HHSP2</w:t>
        </w:r>
        <w:r>
          <w:rPr>
            <w:i/>
            <w:sz w:val="12"/>
            <w:szCs w:val="12"/>
          </w:rPr>
          <w:t xml:space="preserve">33201500013I), </w:t>
        </w:r>
        <w:r w:rsidRPr="00E42C39">
          <w:rPr>
            <w:i/>
            <w:sz w:val="12"/>
            <w:szCs w:val="12"/>
          </w:rPr>
          <w:t>Washington State Department of Health (</w:t>
        </w:r>
        <w:r>
          <w:rPr>
            <w:i/>
            <w:sz w:val="12"/>
            <w:szCs w:val="12"/>
          </w:rPr>
          <w:t>CDC #5 NU17CE002734</w:t>
        </w:r>
        <w:r w:rsidRPr="00E42C39">
          <w:rPr>
            <w:i/>
            <w:sz w:val="12"/>
            <w:szCs w:val="12"/>
          </w:rPr>
          <w:t xml:space="preserve">), </w:t>
        </w:r>
        <w:r w:rsidRPr="009C290E">
          <w:rPr>
            <w:i/>
            <w:sz w:val="12"/>
            <w:szCs w:val="12"/>
          </w:rPr>
          <w:t>National Institute on Drug Abuse (#UG1DAO13714)</w:t>
        </w:r>
        <w:r>
          <w:rPr>
            <w:i/>
            <w:sz w:val="12"/>
            <w:szCs w:val="12"/>
          </w:rPr>
          <w:t xml:space="preserve">, </w:t>
        </w:r>
        <w:r w:rsidRPr="00E42C39">
          <w:rPr>
            <w:i/>
            <w:sz w:val="12"/>
            <w:szCs w:val="12"/>
          </w:rPr>
          <w:t xml:space="preserve">and the Washington State’s Olympic Communities of Health. Its contents are solely the responsibility of the authors and do not necessarily represent the views of </w:t>
        </w:r>
        <w:r>
          <w:rPr>
            <w:i/>
            <w:sz w:val="12"/>
            <w:szCs w:val="12"/>
          </w:rPr>
          <w:t>AHRQ, WA DOH, or NIDA</w:t>
        </w:r>
        <w:r w:rsidR="0028536E">
          <w:rPr>
            <w:i/>
            <w:sz w:val="12"/>
            <w:szCs w:val="12"/>
          </w:rPr>
          <w:t>.</w:t>
        </w:r>
      </w:p>
      <w:p w14:paraId="4882BBB5" w14:textId="39F64B14" w:rsidR="00EE5BBF" w:rsidRPr="00621FFB" w:rsidRDefault="006822B3" w:rsidP="00621FFB">
        <w:pPr>
          <w:jc w:val="right"/>
          <w:rPr>
            <w:i/>
            <w:sz w:val="12"/>
            <w:szCs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1698E" w14:textId="77777777" w:rsidR="008E0324" w:rsidRDefault="008E0324" w:rsidP="000A473D">
      <w:r>
        <w:separator/>
      </w:r>
    </w:p>
  </w:footnote>
  <w:footnote w:type="continuationSeparator" w:id="0">
    <w:p w14:paraId="4906459F" w14:textId="77777777" w:rsidR="008E0324" w:rsidRDefault="008E0324" w:rsidP="000A4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398C6" w14:textId="3BD40156" w:rsidR="00644888" w:rsidRDefault="00B8702E">
    <w:pPr>
      <w:pStyle w:val="Header"/>
    </w:pPr>
    <w:r>
      <w:rPr>
        <w:noProof/>
      </w:rPr>
      <w:drawing>
        <wp:anchor distT="0" distB="0" distL="114300" distR="114300" simplePos="0" relativeHeight="251665408" behindDoc="1" locked="0" layoutInCell="1" allowOverlap="1" wp14:anchorId="4F440E04" wp14:editId="0934D4A1">
          <wp:simplePos x="0" y="0"/>
          <wp:positionH relativeFrom="column">
            <wp:posOffset>0</wp:posOffset>
          </wp:positionH>
          <wp:positionV relativeFrom="paragraph">
            <wp:posOffset>0</wp:posOffset>
          </wp:positionV>
          <wp:extent cx="3173139" cy="630936"/>
          <wp:effectExtent l="0" t="0" r="0" b="0"/>
          <wp:wrapTight wrapText="bothSides">
            <wp:wrapPolygon edited="0">
              <wp:start x="17766" y="0"/>
              <wp:lineTo x="0" y="653"/>
              <wp:lineTo x="0" y="20230"/>
              <wp:lineTo x="15691" y="20882"/>
              <wp:lineTo x="18155" y="20882"/>
              <wp:lineTo x="21397" y="18272"/>
              <wp:lineTo x="21397" y="9789"/>
              <wp:lineTo x="19063" y="653"/>
              <wp:lineTo x="18803" y="0"/>
              <wp:lineTo x="1776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173139" cy="63093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C5110"/>
    <w:multiLevelType w:val="multilevel"/>
    <w:tmpl w:val="46C69C02"/>
    <w:lvl w:ilvl="0">
      <w:start w:val="1"/>
      <w:numFmt w:val="decimal"/>
      <w:pStyle w:val="Table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E13017"/>
    <w:multiLevelType w:val="multilevel"/>
    <w:tmpl w:val="62B4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D71DE2"/>
    <w:multiLevelType w:val="hybridMultilevel"/>
    <w:tmpl w:val="1AF6A078"/>
    <w:lvl w:ilvl="0" w:tplc="65C22D84">
      <w:start w:val="1"/>
      <w:numFmt w:val="bullet"/>
      <w:pStyle w:val="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3A2215"/>
    <w:multiLevelType w:val="hybridMultilevel"/>
    <w:tmpl w:val="649897B6"/>
    <w:lvl w:ilvl="0" w:tplc="773CBBD2">
      <w:start w:val="1"/>
      <w:numFmt w:val="decimal"/>
      <w:pStyle w:val="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021E23"/>
    <w:multiLevelType w:val="hybridMultilevel"/>
    <w:tmpl w:val="FCFACC8E"/>
    <w:lvl w:ilvl="0" w:tplc="EF30C51A">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EC1669"/>
    <w:multiLevelType w:val="multilevel"/>
    <w:tmpl w:val="CE0C18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xNbU0MzE3MrM0MTVU0lEKTi0uzszPAykwqQUAh/d/8iwAAAA="/>
  </w:docVars>
  <w:rsids>
    <w:rsidRoot w:val="001B7156"/>
    <w:rsid w:val="00020D98"/>
    <w:rsid w:val="00066343"/>
    <w:rsid w:val="00085596"/>
    <w:rsid w:val="000A473D"/>
    <w:rsid w:val="000C23E7"/>
    <w:rsid w:val="0011730D"/>
    <w:rsid w:val="00134CAD"/>
    <w:rsid w:val="001A45CF"/>
    <w:rsid w:val="001B7156"/>
    <w:rsid w:val="001D3BD5"/>
    <w:rsid w:val="0021072C"/>
    <w:rsid w:val="00217FAC"/>
    <w:rsid w:val="00242549"/>
    <w:rsid w:val="0028536E"/>
    <w:rsid w:val="002B2106"/>
    <w:rsid w:val="002C494F"/>
    <w:rsid w:val="002D18A0"/>
    <w:rsid w:val="003249A5"/>
    <w:rsid w:val="003C23AD"/>
    <w:rsid w:val="00431B3F"/>
    <w:rsid w:val="004549B2"/>
    <w:rsid w:val="004B202A"/>
    <w:rsid w:val="00542063"/>
    <w:rsid w:val="00550191"/>
    <w:rsid w:val="005A656F"/>
    <w:rsid w:val="00621FFB"/>
    <w:rsid w:val="00637B71"/>
    <w:rsid w:val="00644888"/>
    <w:rsid w:val="006F5F4B"/>
    <w:rsid w:val="00707AF4"/>
    <w:rsid w:val="00707EA2"/>
    <w:rsid w:val="00710A6D"/>
    <w:rsid w:val="00762250"/>
    <w:rsid w:val="007D25A4"/>
    <w:rsid w:val="007F78D1"/>
    <w:rsid w:val="00804453"/>
    <w:rsid w:val="008223C5"/>
    <w:rsid w:val="00827F87"/>
    <w:rsid w:val="008A15C1"/>
    <w:rsid w:val="008E0324"/>
    <w:rsid w:val="008E37B2"/>
    <w:rsid w:val="008E38F8"/>
    <w:rsid w:val="009A6168"/>
    <w:rsid w:val="009B17B0"/>
    <w:rsid w:val="00A32FEA"/>
    <w:rsid w:val="00A81104"/>
    <w:rsid w:val="00AE023A"/>
    <w:rsid w:val="00AE03F1"/>
    <w:rsid w:val="00B01FFC"/>
    <w:rsid w:val="00B177BD"/>
    <w:rsid w:val="00B42974"/>
    <w:rsid w:val="00B545AF"/>
    <w:rsid w:val="00B560D6"/>
    <w:rsid w:val="00B83565"/>
    <w:rsid w:val="00B8702E"/>
    <w:rsid w:val="00B931FD"/>
    <w:rsid w:val="00BB7E9F"/>
    <w:rsid w:val="00BE6E5A"/>
    <w:rsid w:val="00C00C89"/>
    <w:rsid w:val="00CE377A"/>
    <w:rsid w:val="00CF2A8B"/>
    <w:rsid w:val="00D1470D"/>
    <w:rsid w:val="00DF3369"/>
    <w:rsid w:val="00E13976"/>
    <w:rsid w:val="00E339D8"/>
    <w:rsid w:val="00E76B1B"/>
    <w:rsid w:val="00EB7F7F"/>
    <w:rsid w:val="00EC472C"/>
    <w:rsid w:val="00ED7812"/>
    <w:rsid w:val="00EE5BBF"/>
    <w:rsid w:val="00F13A01"/>
    <w:rsid w:val="00F30DD1"/>
    <w:rsid w:val="00F47A2A"/>
    <w:rsid w:val="550E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F8828"/>
  <w15:chartTrackingRefBased/>
  <w15:docId w15:val="{4FA737C5-43D9-49F3-9D41-871A357F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B3F"/>
  </w:style>
  <w:style w:type="paragraph" w:styleId="Heading1">
    <w:name w:val="heading 1"/>
    <w:next w:val="BodyText"/>
    <w:link w:val="Heading1Char"/>
    <w:uiPriority w:val="9"/>
    <w:qFormat/>
    <w:rsid w:val="00E76B1B"/>
    <w:pPr>
      <w:keepNext/>
      <w:keepLines/>
      <w:spacing w:before="120" w:after="120" w:line="240" w:lineRule="auto"/>
      <w:outlineLvl w:val="0"/>
    </w:pPr>
    <w:rPr>
      <w:rFonts w:ascii="Corbel" w:eastAsiaTheme="majorEastAsia" w:hAnsi="Corbel" w:cstheme="majorBidi"/>
      <w:sz w:val="52"/>
      <w:szCs w:val="32"/>
    </w:rPr>
  </w:style>
  <w:style w:type="paragraph" w:styleId="Heading2">
    <w:name w:val="heading 2"/>
    <w:basedOn w:val="Normal"/>
    <w:next w:val="Normal"/>
    <w:link w:val="Heading2Char"/>
    <w:uiPriority w:val="9"/>
    <w:unhideWhenUsed/>
    <w:qFormat/>
    <w:rsid w:val="004B202A"/>
    <w:pPr>
      <w:keepNext/>
      <w:keepLines/>
      <w:spacing w:before="320" w:after="120" w:line="240" w:lineRule="auto"/>
      <w:outlineLvl w:val="1"/>
    </w:pPr>
    <w:rPr>
      <w:rFonts w:ascii="Corbel" w:eastAsiaTheme="majorEastAsia" w:hAnsi="Corbel" w:cs="Arial"/>
      <w:sz w:val="32"/>
      <w:szCs w:val="26"/>
    </w:rPr>
  </w:style>
  <w:style w:type="paragraph" w:styleId="Heading3">
    <w:name w:val="heading 3"/>
    <w:next w:val="BodyText"/>
    <w:link w:val="Heading3Char"/>
    <w:uiPriority w:val="9"/>
    <w:unhideWhenUsed/>
    <w:qFormat/>
    <w:rsid w:val="000C23E7"/>
    <w:pPr>
      <w:keepNext/>
      <w:keepLines/>
      <w:spacing w:before="240" w:after="60"/>
      <w:outlineLvl w:val="2"/>
    </w:pPr>
    <w:rPr>
      <w:rFonts w:ascii="Corbel" w:eastAsiaTheme="majorEastAsia" w:hAnsi="Corbel" w:cstheme="majorBidi"/>
      <w:color w:val="2F5496" w:themeColor="accent5" w:themeShade="BF"/>
      <w:sz w:val="28"/>
      <w:szCs w:val="24"/>
    </w:rPr>
  </w:style>
  <w:style w:type="paragraph" w:styleId="Heading4">
    <w:name w:val="heading 4"/>
    <w:next w:val="Normal"/>
    <w:link w:val="Heading4Char"/>
    <w:uiPriority w:val="9"/>
    <w:unhideWhenUsed/>
    <w:rsid w:val="00020D98"/>
    <w:pPr>
      <w:keepNext/>
      <w:keepLines/>
      <w:spacing w:before="40" w:after="0"/>
      <w:outlineLvl w:val="3"/>
    </w:pPr>
    <w:rPr>
      <w:rFonts w:ascii="Corbel" w:eastAsiaTheme="majorEastAsia" w:hAnsi="Corbel" w:cstheme="majorBidi"/>
      <w:b/>
      <w:iCs/>
      <w:color w:val="323E4F" w:themeColor="text2" w:themeShade="BF"/>
      <w:sz w:val="21"/>
    </w:rPr>
  </w:style>
  <w:style w:type="paragraph" w:styleId="Heading6">
    <w:name w:val="heading 6"/>
    <w:basedOn w:val="Normal"/>
    <w:next w:val="Normal"/>
    <w:link w:val="Heading6Char"/>
    <w:uiPriority w:val="9"/>
    <w:semiHidden/>
    <w:unhideWhenUsed/>
    <w:qFormat/>
    <w:rsid w:val="00020D9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rsid w:val="00431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B3F"/>
  </w:style>
  <w:style w:type="character" w:customStyle="1" w:styleId="Heading4Char">
    <w:name w:val="Heading 4 Char"/>
    <w:basedOn w:val="DefaultParagraphFont"/>
    <w:link w:val="Heading4"/>
    <w:uiPriority w:val="9"/>
    <w:rsid w:val="00020D98"/>
    <w:rPr>
      <w:rFonts w:ascii="Corbel" w:eastAsiaTheme="majorEastAsia" w:hAnsi="Corbel" w:cstheme="majorBidi"/>
      <w:b/>
      <w:iCs/>
      <w:color w:val="323E4F" w:themeColor="text2" w:themeShade="BF"/>
      <w:sz w:val="21"/>
    </w:rPr>
  </w:style>
  <w:style w:type="paragraph" w:styleId="Title">
    <w:name w:val="Title"/>
    <w:basedOn w:val="Normal"/>
    <w:next w:val="Normal"/>
    <w:link w:val="TitleChar"/>
    <w:uiPriority w:val="10"/>
    <w:qFormat/>
    <w:rsid w:val="001B715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156"/>
    <w:rPr>
      <w:rFonts w:asciiTheme="majorHAnsi" w:eastAsiaTheme="majorEastAsia" w:hAnsiTheme="majorHAnsi" w:cstheme="majorBidi"/>
      <w:spacing w:val="-10"/>
      <w:kern w:val="28"/>
      <w:sz w:val="56"/>
      <w:szCs w:val="56"/>
    </w:rPr>
  </w:style>
  <w:style w:type="paragraph" w:styleId="NoSpacing">
    <w:name w:val="No Spacing"/>
    <w:uiPriority w:val="1"/>
    <w:qFormat/>
    <w:rsid w:val="001B7156"/>
    <w:pPr>
      <w:spacing w:after="0" w:line="240" w:lineRule="auto"/>
    </w:pPr>
  </w:style>
  <w:style w:type="character" w:customStyle="1" w:styleId="Heading1Char">
    <w:name w:val="Heading 1 Char"/>
    <w:basedOn w:val="DefaultParagraphFont"/>
    <w:link w:val="Heading1"/>
    <w:uiPriority w:val="9"/>
    <w:rsid w:val="00E76B1B"/>
    <w:rPr>
      <w:rFonts w:ascii="Corbel" w:eastAsiaTheme="majorEastAsia" w:hAnsi="Corbel" w:cstheme="majorBidi"/>
      <w:sz w:val="52"/>
      <w:szCs w:val="32"/>
    </w:rPr>
  </w:style>
  <w:style w:type="paragraph" w:styleId="Header">
    <w:name w:val="header"/>
    <w:basedOn w:val="Normal"/>
    <w:link w:val="HeaderChar"/>
    <w:uiPriority w:val="99"/>
    <w:unhideWhenUsed/>
    <w:rsid w:val="00020D98"/>
    <w:pPr>
      <w:tabs>
        <w:tab w:val="center" w:pos="4680"/>
        <w:tab w:val="right" w:pos="9360"/>
      </w:tabs>
    </w:pPr>
  </w:style>
  <w:style w:type="character" w:customStyle="1" w:styleId="HeaderChar">
    <w:name w:val="Header Char"/>
    <w:basedOn w:val="DefaultParagraphFont"/>
    <w:link w:val="Header"/>
    <w:uiPriority w:val="99"/>
    <w:rsid w:val="00020D98"/>
  </w:style>
  <w:style w:type="paragraph" w:styleId="Footer">
    <w:name w:val="footer"/>
    <w:basedOn w:val="Normal"/>
    <w:link w:val="FooterChar"/>
    <w:uiPriority w:val="99"/>
    <w:unhideWhenUsed/>
    <w:rsid w:val="00020D98"/>
    <w:pPr>
      <w:tabs>
        <w:tab w:val="center" w:pos="4680"/>
        <w:tab w:val="right" w:pos="9360"/>
      </w:tabs>
    </w:pPr>
  </w:style>
  <w:style w:type="character" w:customStyle="1" w:styleId="FooterChar">
    <w:name w:val="Footer Char"/>
    <w:basedOn w:val="DefaultParagraphFont"/>
    <w:link w:val="Footer"/>
    <w:uiPriority w:val="99"/>
    <w:rsid w:val="00020D98"/>
  </w:style>
  <w:style w:type="character" w:styleId="Hyperlink">
    <w:name w:val="Hyperlink"/>
    <w:basedOn w:val="DefaultParagraphFont"/>
    <w:uiPriority w:val="99"/>
    <w:unhideWhenUsed/>
    <w:qFormat/>
    <w:rsid w:val="00020D98"/>
    <w:rPr>
      <w:color w:val="404040" w:themeColor="text1" w:themeTint="BF"/>
      <w:u w:val="dotted"/>
    </w:rPr>
  </w:style>
  <w:style w:type="character" w:customStyle="1" w:styleId="Heading2Char">
    <w:name w:val="Heading 2 Char"/>
    <w:basedOn w:val="DefaultParagraphFont"/>
    <w:link w:val="Heading2"/>
    <w:uiPriority w:val="9"/>
    <w:rsid w:val="004B202A"/>
    <w:rPr>
      <w:rFonts w:ascii="Corbel" w:eastAsiaTheme="majorEastAsia" w:hAnsi="Corbel" w:cs="Arial"/>
      <w:sz w:val="32"/>
      <w:szCs w:val="26"/>
    </w:rPr>
  </w:style>
  <w:style w:type="character" w:customStyle="1" w:styleId="Heading3Char">
    <w:name w:val="Heading 3 Char"/>
    <w:basedOn w:val="DefaultParagraphFont"/>
    <w:link w:val="Heading3"/>
    <w:uiPriority w:val="9"/>
    <w:rsid w:val="000C23E7"/>
    <w:rPr>
      <w:rFonts w:ascii="Corbel" w:eastAsiaTheme="majorEastAsia" w:hAnsi="Corbel" w:cstheme="majorBidi"/>
      <w:color w:val="2F5496" w:themeColor="accent5" w:themeShade="BF"/>
      <w:sz w:val="28"/>
      <w:szCs w:val="24"/>
    </w:rPr>
  </w:style>
  <w:style w:type="character" w:customStyle="1" w:styleId="Heading6Char">
    <w:name w:val="Heading 6 Char"/>
    <w:basedOn w:val="DefaultParagraphFont"/>
    <w:link w:val="Heading6"/>
    <w:uiPriority w:val="9"/>
    <w:semiHidden/>
    <w:rsid w:val="00020D98"/>
    <w:rPr>
      <w:rFonts w:asciiTheme="majorHAnsi" w:eastAsiaTheme="majorEastAsia" w:hAnsiTheme="majorHAnsi" w:cstheme="majorBidi"/>
      <w:color w:val="1F4D78" w:themeColor="accent1" w:themeShade="7F"/>
    </w:rPr>
  </w:style>
  <w:style w:type="paragraph" w:styleId="BodyText">
    <w:name w:val="Body Text"/>
    <w:basedOn w:val="Normal"/>
    <w:link w:val="BodyTextChar"/>
    <w:uiPriority w:val="99"/>
    <w:unhideWhenUsed/>
    <w:rsid w:val="00E76B1B"/>
    <w:pPr>
      <w:spacing w:after="120"/>
    </w:pPr>
  </w:style>
  <w:style w:type="character" w:customStyle="1" w:styleId="BodyTextChar">
    <w:name w:val="Body Text Char"/>
    <w:basedOn w:val="DefaultParagraphFont"/>
    <w:link w:val="BodyText"/>
    <w:uiPriority w:val="99"/>
    <w:rsid w:val="00E76B1B"/>
  </w:style>
  <w:style w:type="paragraph" w:customStyle="1" w:styleId="Heading3withcheckbox">
    <w:name w:val="Heading 3 with checkbox"/>
    <w:basedOn w:val="Heading3"/>
    <w:rsid w:val="00020D98"/>
    <w:pPr>
      <w:spacing w:before="360" w:after="120" w:line="240" w:lineRule="auto"/>
      <w:ind w:left="446" w:hanging="446"/>
    </w:pPr>
    <w:rPr>
      <w:rFonts w:cs="Times New Roman (Headings CS)"/>
      <w:bCs/>
      <w:color w:val="000000" w:themeColor="text1"/>
      <w:sz w:val="32"/>
      <w:szCs w:val="28"/>
      <w14:numForm w14:val="lining"/>
    </w:rPr>
  </w:style>
  <w:style w:type="paragraph" w:customStyle="1" w:styleId="Bullet">
    <w:name w:val="Bullet"/>
    <w:basedOn w:val="BodyText"/>
    <w:qFormat/>
    <w:rsid w:val="00020D98"/>
    <w:pPr>
      <w:numPr>
        <w:numId w:val="1"/>
      </w:numPr>
      <w:ind w:left="245" w:hanging="245"/>
      <w:contextualSpacing/>
    </w:pPr>
    <w:rPr>
      <w:color w:val="000000" w:themeColor="text1"/>
    </w:rPr>
  </w:style>
  <w:style w:type="paragraph" w:customStyle="1" w:styleId="Number">
    <w:name w:val="Number"/>
    <w:basedOn w:val="BodyText"/>
    <w:qFormat/>
    <w:rsid w:val="00020D98"/>
    <w:pPr>
      <w:numPr>
        <w:numId w:val="2"/>
      </w:numPr>
      <w:spacing w:after="60"/>
      <w:ind w:left="288" w:hanging="288"/>
    </w:pPr>
  </w:style>
  <w:style w:type="paragraph" w:customStyle="1" w:styleId="Checkablebox">
    <w:name w:val="Checkable box"/>
    <w:basedOn w:val="BodyText"/>
    <w:qFormat/>
    <w:rsid w:val="00020D98"/>
    <w:pPr>
      <w:contextualSpacing/>
    </w:pPr>
    <w:rPr>
      <w:color w:val="000000" w:themeColor="text1"/>
    </w:rPr>
  </w:style>
  <w:style w:type="paragraph" w:customStyle="1" w:styleId="Note">
    <w:name w:val="Note"/>
    <w:basedOn w:val="Normal"/>
    <w:qFormat/>
    <w:rsid w:val="00020D98"/>
    <w:pPr>
      <w:pBdr>
        <w:top w:val="single" w:sz="8" w:space="1" w:color="FFC000" w:themeColor="accent4"/>
        <w:bottom w:val="single" w:sz="8" w:space="1" w:color="FFC000" w:themeColor="accent4"/>
      </w:pBdr>
      <w:spacing w:before="240" w:after="240"/>
      <w:ind w:right="540"/>
    </w:pPr>
    <w:rPr>
      <w:rFonts w:eastAsiaTheme="minorEastAsia"/>
      <w:i/>
      <w:iCs/>
      <w:color w:val="323E4F" w:themeColor="text2" w:themeShade="BF"/>
      <w:sz w:val="20"/>
      <w:szCs w:val="18"/>
    </w:rPr>
  </w:style>
  <w:style w:type="paragraph" w:customStyle="1" w:styleId="Subbullet">
    <w:name w:val="Subbullet"/>
    <w:basedOn w:val="Bullet"/>
    <w:qFormat/>
    <w:rsid w:val="00020D98"/>
    <w:pPr>
      <w:numPr>
        <w:numId w:val="3"/>
      </w:numPr>
      <w:spacing w:line="240" w:lineRule="atLeast"/>
      <w:ind w:left="576" w:hanging="288"/>
    </w:pPr>
  </w:style>
  <w:style w:type="table" w:styleId="PlainTable1">
    <w:name w:val="Plain Table 1"/>
    <w:basedOn w:val="TableNormal"/>
    <w:uiPriority w:val="41"/>
    <w:rsid w:val="00020D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uiPriority w:val="99"/>
    <w:qFormat/>
    <w:rsid w:val="00020D98"/>
    <w:pPr>
      <w:spacing w:before="60" w:after="120" w:line="240" w:lineRule="auto"/>
    </w:pPr>
    <w:rPr>
      <w:rFonts w:ascii="Corbel" w:eastAsia="Calibri" w:hAnsi="Corbel" w:cs="Calibri"/>
      <w:color w:val="000000" w:themeColor="text1"/>
      <w:sz w:val="18"/>
    </w:rPr>
  </w:style>
  <w:style w:type="paragraph" w:customStyle="1" w:styleId="Tableheader">
    <w:name w:val="Table header"/>
    <w:basedOn w:val="Normal"/>
    <w:uiPriority w:val="99"/>
    <w:rsid w:val="00020D98"/>
    <w:pPr>
      <w:suppressAutoHyphens/>
      <w:autoSpaceDE w:val="0"/>
      <w:autoSpaceDN w:val="0"/>
      <w:adjustRightInd w:val="0"/>
      <w:spacing w:line="240" w:lineRule="atLeast"/>
      <w:textAlignment w:val="center"/>
    </w:pPr>
    <w:rPr>
      <w:rFonts w:ascii="Corbel" w:hAnsi="Corbel" w:cs="Corbel"/>
      <w:b/>
      <w:bCs/>
      <w:color w:val="FFFFFF"/>
      <w:sz w:val="20"/>
      <w:szCs w:val="20"/>
      <w14:numForm w14:val="lining"/>
    </w:rPr>
  </w:style>
  <w:style w:type="table" w:styleId="TableGrid">
    <w:name w:val="Table Grid"/>
    <w:basedOn w:val="TableNormal"/>
    <w:uiPriority w:val="39"/>
    <w:rsid w:val="00020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ofdocument">
    <w:name w:val="End of document"/>
    <w:basedOn w:val="Normal"/>
    <w:qFormat/>
    <w:rsid w:val="00020D98"/>
    <w:pPr>
      <w:spacing w:before="120" w:after="120"/>
      <w:outlineLvl w:val="5"/>
    </w:pPr>
    <w:rPr>
      <w:rFonts w:ascii="Corbel" w:eastAsia="Corbel" w:hAnsi="Corbel" w:cs="Times New Roman"/>
      <w:i/>
      <w:color w:val="FFFFFF"/>
      <w:shd w:val="clear" w:color="auto" w:fill="588ED2"/>
    </w:rPr>
  </w:style>
  <w:style w:type="paragraph" w:customStyle="1" w:styleId="HyperlinkStyle">
    <w:name w:val="Hyperlink Style"/>
    <w:basedOn w:val="BodyText"/>
    <w:qFormat/>
    <w:rsid w:val="00020D98"/>
    <w:pPr>
      <w:spacing w:after="0" w:line="240" w:lineRule="auto"/>
    </w:pPr>
    <w:rPr>
      <w:i/>
      <w:color w:val="323E4F" w:themeColor="text2" w:themeShade="BF"/>
    </w:rPr>
  </w:style>
  <w:style w:type="paragraph" w:customStyle="1" w:styleId="Quote1">
    <w:name w:val="Quote1"/>
    <w:qFormat/>
    <w:rsid w:val="00E76B1B"/>
    <w:pPr>
      <w:pBdr>
        <w:left w:val="single" w:sz="48" w:space="13" w:color="F2BC41"/>
      </w:pBdr>
      <w:spacing w:before="240" w:after="0" w:line="240" w:lineRule="atLeast"/>
      <w:ind w:right="540" w:hanging="86"/>
    </w:pPr>
    <w:rPr>
      <w:rFonts w:ascii="Corbel" w:eastAsia="HYPost-Light" w:hAnsi="Corbel" w:cs="Times New Roman"/>
      <w:i/>
      <w:iCs/>
      <w:color w:val="5D8A93"/>
      <w:sz w:val="24"/>
    </w:rPr>
  </w:style>
  <w:style w:type="character" w:styleId="Emphasis">
    <w:name w:val="Emphasis"/>
    <w:basedOn w:val="DefaultParagraphFont"/>
    <w:uiPriority w:val="20"/>
    <w:qFormat/>
    <w:rsid w:val="00020D98"/>
    <w:rPr>
      <w:i/>
      <w:iCs/>
    </w:rPr>
  </w:style>
  <w:style w:type="paragraph" w:customStyle="1" w:styleId="tablehead">
    <w:name w:val="table head"/>
    <w:basedOn w:val="Normal"/>
    <w:uiPriority w:val="99"/>
    <w:rsid w:val="00020D98"/>
    <w:pPr>
      <w:suppressAutoHyphens/>
      <w:autoSpaceDE w:val="0"/>
      <w:autoSpaceDN w:val="0"/>
      <w:adjustRightInd w:val="0"/>
      <w:spacing w:line="240" w:lineRule="atLeast"/>
      <w:textAlignment w:val="center"/>
    </w:pPr>
    <w:rPr>
      <w:rFonts w:ascii="Corbel" w:hAnsi="Corbel" w:cs="Corbel"/>
      <w:b/>
      <w:bCs/>
      <w:color w:val="FFFFFF"/>
      <w:sz w:val="20"/>
      <w:szCs w:val="20"/>
      <w14:numForm w14:val="lining"/>
    </w:rPr>
  </w:style>
  <w:style w:type="paragraph" w:customStyle="1" w:styleId="Tablenumber">
    <w:name w:val="Table number"/>
    <w:basedOn w:val="Number"/>
    <w:qFormat/>
    <w:rsid w:val="00020D98"/>
    <w:pPr>
      <w:numPr>
        <w:numId w:val="5"/>
      </w:numPr>
      <w:ind w:left="245" w:hanging="245"/>
    </w:pPr>
    <w:rPr>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85421C586EB41B6F002D3E788D97F" ma:contentTypeVersion="12" ma:contentTypeDescription="Create a new document." ma:contentTypeScope="" ma:versionID="4c93de0a45f88773ed9e274c16f1e535">
  <xsd:schema xmlns:xsd="http://www.w3.org/2001/XMLSchema" xmlns:xs="http://www.w3.org/2001/XMLSchema" xmlns:p="http://schemas.microsoft.com/office/2006/metadata/properties" xmlns:ns2="8167caca-b39b-4cc9-a324-18b04f9a2ed8" xmlns:ns3="2dbc53bb-66d0-4455-ae77-0a5adbc7f310" targetNamespace="http://schemas.microsoft.com/office/2006/metadata/properties" ma:root="true" ma:fieldsID="b40fe764709e51735a784b384410a35c" ns2:_="" ns3:_="">
    <xsd:import namespace="8167caca-b39b-4cc9-a324-18b04f9a2ed8"/>
    <xsd:import namespace="2dbc53bb-66d0-4455-ae77-0a5adbc7f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7caca-b39b-4cc9-a324-18b04f9a2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c53bb-66d0-4455-ae77-0a5adbc7f3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A234E-2631-4022-A412-0ECA3F4F1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7caca-b39b-4cc9-a324-18b04f9a2ed8"/>
    <ds:schemaRef ds:uri="2dbc53bb-66d0-4455-ae77-0a5adbc7f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64196-5A9E-4A94-BD6A-2C77E95357C9}">
  <ds:schemaRefs>
    <ds:schemaRef ds:uri="http://purl.org/dc/dcmitype/"/>
    <ds:schemaRef ds:uri="http://schemas.microsoft.com/office/2006/metadata/properties"/>
    <ds:schemaRef ds:uri="http://purl.org/dc/terms/"/>
    <ds:schemaRef ds:uri="http://schemas.microsoft.com/office/2006/documentManagement/types"/>
    <ds:schemaRef ds:uri="8167caca-b39b-4cc9-a324-18b04f9a2ed8"/>
    <ds:schemaRef ds:uri="http://www.w3.org/XML/1998/namespace"/>
    <ds:schemaRef ds:uri="http://purl.org/dc/elements/1.1/"/>
    <ds:schemaRef ds:uri="http://schemas.microsoft.com/office/infopath/2007/PartnerControls"/>
    <ds:schemaRef ds:uri="http://schemas.openxmlformats.org/package/2006/metadata/core-properties"/>
    <ds:schemaRef ds:uri="2dbc53bb-66d0-4455-ae77-0a5adbc7f310"/>
  </ds:schemaRefs>
</ds:datastoreItem>
</file>

<file path=customXml/itemProps3.xml><?xml version="1.0" encoding="utf-8"?>
<ds:datastoreItem xmlns:ds="http://schemas.openxmlformats.org/officeDocument/2006/customXml" ds:itemID="{50E62314-0F60-455B-9735-DD206433D6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2805</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Implement Milestone Checklist</dc:title>
  <dc:subject>Tracking progress toward Design and Implement stage milestones</dc:subject>
  <dc:creator>Comagine Health</dc:creator>
  <cp:keywords>six building blocks, opioids, chronic pain</cp:keywords>
  <dc:description/>
  <cp:lastModifiedBy>Sha'ron Hendrickson</cp:lastModifiedBy>
  <cp:revision>2</cp:revision>
  <dcterms:created xsi:type="dcterms:W3CDTF">2021-11-09T20:36:00Z</dcterms:created>
  <dcterms:modified xsi:type="dcterms:W3CDTF">2021-11-09T20:36:00Z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0x01010083185421C586EB41B6F002D3E788D97F</vt:lpwstr>
  </property>
</Properties>
</file>